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F9" w:rsidRPr="003A70F9" w:rsidRDefault="003A70F9" w:rsidP="003A70F9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</w:rPr>
      </w:pPr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NN 57/2020 (15.5.2020.),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Odluka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o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početku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i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završetku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nastavne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godine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,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broju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radnih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dana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i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trajanju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odmora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učenika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osnovnih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i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srednjih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škola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za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školsku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</w:t>
      </w:r>
      <w:proofErr w:type="spell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godinu</w:t>
      </w:r>
      <w:proofErr w:type="spell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 xml:space="preserve"> 2020</w:t>
      </w:r>
      <w:proofErr w:type="gramStart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./</w:t>
      </w:r>
      <w:proofErr w:type="gramEnd"/>
      <w:r w:rsidRPr="003A70F9">
        <w:rPr>
          <w:rFonts w:ascii="Times" w:eastAsia="Times New Roman" w:hAnsi="Times" w:cs="Times"/>
          <w:b/>
          <w:bCs/>
          <w:color w:val="000000"/>
          <w:sz w:val="27"/>
          <w:szCs w:val="27"/>
        </w:rPr>
        <w:t>2021.</w:t>
      </w:r>
    </w:p>
    <w:p w:rsidR="003A70F9" w:rsidRPr="003A70F9" w:rsidRDefault="003A70F9" w:rsidP="003A70F9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</w:rPr>
      </w:pPr>
      <w:r w:rsidRPr="003A70F9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</w:rPr>
        <w:t>MINISTARSTVO ZNANOSTI I OBRAZOVANJA</w:t>
      </w:r>
    </w:p>
    <w:p w:rsidR="003A70F9" w:rsidRPr="003A70F9" w:rsidRDefault="003A70F9" w:rsidP="003A70F9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</w:pPr>
      <w:r w:rsidRPr="003A70F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1156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Na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temelju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članka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48.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stavka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4.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Zakona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o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odgoju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osnovnoj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srednjoj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(»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Narodne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novine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«,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broj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87/08., 86/09., 92/10., 105/10.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–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ispr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., 90/11., 16/12., 86/12., 94/13., 152/14., 7/17., 68/18. </w:t>
      </w:r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98/19),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ministrica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znanosti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donosi</w:t>
      </w:r>
      <w:proofErr w:type="spellEnd"/>
    </w:p>
    <w:p w:rsidR="003A70F9" w:rsidRPr="003A70F9" w:rsidRDefault="003A70F9" w:rsidP="003A70F9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</w:rPr>
      </w:pPr>
      <w:r w:rsidRPr="003A70F9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</w:rPr>
        <w:t>ODLUKU</w:t>
      </w:r>
    </w:p>
    <w:p w:rsidR="003A70F9" w:rsidRPr="003A70F9" w:rsidRDefault="003A70F9" w:rsidP="003A70F9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</w:pPr>
      <w:r w:rsidRPr="003A70F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O POČETKU I ZAVRŠETKU NASTAVNE GODINE, BROJU RADNIH DANA I TRAJANJU ODMORA UČENIKA OSNOVNIH I SREDNJIH ŠKOLA ZA ŠKOLSKU GODINU 2020</w:t>
      </w:r>
      <w:proofErr w:type="gramStart"/>
      <w:r w:rsidRPr="003A70F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./</w:t>
      </w:r>
      <w:proofErr w:type="gramEnd"/>
      <w:r w:rsidRPr="003A70F9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</w:rPr>
        <w:t>2021.</w:t>
      </w:r>
    </w:p>
    <w:p w:rsidR="003A70F9" w:rsidRPr="003A70F9" w:rsidRDefault="003A70F9" w:rsidP="003A70F9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(1)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Ovom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odlukom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propisuje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odnosno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početak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završetak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polugodišta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učeničkih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broj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osnovnim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srednjim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školama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školsku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</w:t>
      </w:r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./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2021.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(2)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zimskog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proljetnog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ljetnog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propisanog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Zakonom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ovom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Odlukom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propisuje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jesenski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kao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korištenje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zimskog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dijela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(3)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Izrazi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koriste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ovoj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odluci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imaju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rodno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značenje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bez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obzira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to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jesu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korišteni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muškome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ženskome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rodu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obuhvaćaju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jednak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način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muški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ženski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rod.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(1)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7.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rujna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18.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lipnja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odnosno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25.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svibnja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razreda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srednje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(2)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ustrojava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polugodišta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(3)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Prvo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polugodište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7.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rujna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do 23.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prosinca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(4)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Drugo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polugodište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siječnja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do 18.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lipnja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a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razreda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srednje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do 25.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svibnja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3.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(1)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organizira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izvodi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najmanje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175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a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razreda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srednje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najmanje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160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(2)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Ako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ne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ostvari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propisani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plan i program/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kurikulum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može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produljiti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odlukom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upravnog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tijela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županije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nadležnog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poslove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odnosno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Gradskoga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ureda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Grada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Zagreba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nadležnog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poslove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(u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daljnjem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tekstu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: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nadležno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upravno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tijelo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)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uz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prethodnu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suglasnost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ministarstva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nadležnog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(u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daljnjem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tekstu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: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Ministarstvo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)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nakon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18.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lipnja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odnosno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nakon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25.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svibnja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razrede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srednje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4.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Jesenski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studenoga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do 3.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studenoga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s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4.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studenoga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Prvi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dio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zimskoga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24.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prosinca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do 8.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siječnja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s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siječnja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Drugi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dio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zimskoga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23.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veljače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26.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veljače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s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ožujka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Proljetni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travnja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9.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travnja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s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12.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travnja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lastRenderedPageBreak/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5.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Ljetni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počinje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21.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lipnja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2021.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polažu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predmetni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razredni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dopunski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razlikovni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ispit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imaju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dopunski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završni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ispite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državne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mature,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programima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čiji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veći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dio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izvodi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obliku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praktične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vježbi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kao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to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vrijeme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imaju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stručnu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praksu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što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utvrđuje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godišnjim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planom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6.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Iznimno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učenici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strukovnim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programima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/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kurikulumima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čiji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veći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dio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izvodi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obliku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praktične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vježbi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i/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imaju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stručnu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praksu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mogu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imati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drukčiji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raspored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s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ukupni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odmor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tijekom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školske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ne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može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biti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kraći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45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što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uređuje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ugovorom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sukladno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Zakonu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o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strukovnom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(»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Narodne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novine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«,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broj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30/09., 24/10., 22/13. </w:t>
      </w:r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25/18.).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7.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Godišnjim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planom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utvrđuje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se plan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raspored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broja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potrebnih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provedbu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nastavnoga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plana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/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kurikuluma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broj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plan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raspored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ostalih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nenastavnih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ili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nastavnih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tijekom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školske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potrebnih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druge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odgojno-obrazovne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(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ispite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državne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mature,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školske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priredbe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natjecanja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župe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općine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grada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izlete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ekskurzije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slično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).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8.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Iznimno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u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posebnim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okolnostima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koje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nije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bilo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moguće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predvidjeti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planirati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godišnjim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planom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programom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rada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može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odstupiti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rokova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utvrđenih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ovom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Odlukom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, o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čemu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odlučuje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ministar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nadležan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za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obrazovanje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zahtjev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škole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i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nadležnoga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upravnog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tijela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.</w:t>
      </w:r>
    </w:p>
    <w:p w:rsidR="003A70F9" w:rsidRPr="003A70F9" w:rsidRDefault="003A70F9" w:rsidP="003A70F9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Članak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9.</w:t>
      </w:r>
      <w:proofErr w:type="gramEnd"/>
    </w:p>
    <w:p w:rsidR="003A70F9" w:rsidRPr="003A70F9" w:rsidRDefault="003A70F9" w:rsidP="003A70F9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Ova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Odluka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stupa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snagu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osmoga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od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dana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objave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u »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Narodnim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novinama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«.</w:t>
      </w:r>
    </w:p>
    <w:p w:rsidR="003A70F9" w:rsidRPr="003A70F9" w:rsidRDefault="003A70F9" w:rsidP="003A70F9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Klasa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: 602-01/20-01/00279</w:t>
      </w:r>
    </w:p>
    <w:p w:rsidR="003A70F9" w:rsidRPr="003A70F9" w:rsidRDefault="003A70F9" w:rsidP="003A70F9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Urbroj</w:t>
      </w:r>
      <w:proofErr w:type="spell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: 533-05-20-0001</w:t>
      </w:r>
    </w:p>
    <w:p w:rsidR="003A70F9" w:rsidRPr="003A70F9" w:rsidRDefault="003A70F9" w:rsidP="003A70F9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Zagreb, 13.</w:t>
      </w:r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svibnja</w:t>
      </w:r>
      <w:proofErr w:type="spellEnd"/>
      <w:proofErr w:type="gramEnd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2020.</w:t>
      </w:r>
    </w:p>
    <w:p w:rsidR="003A70F9" w:rsidRPr="003A70F9" w:rsidRDefault="003A70F9" w:rsidP="003A70F9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  <w:proofErr w:type="spellStart"/>
      <w:proofErr w:type="gramStart"/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Ministrica</w:t>
      </w:r>
      <w:proofErr w:type="spellEnd"/>
      <w:r w:rsidRPr="003A70F9">
        <w:rPr>
          <w:rFonts w:ascii="Minion Pro" w:eastAsia="Times New Roman" w:hAnsi="Minion Pro" w:cs="Times New Roman"/>
          <w:color w:val="231F20"/>
          <w:sz w:val="21"/>
          <w:szCs w:val="21"/>
        </w:rPr>
        <w:br/>
      </w:r>
      <w:proofErr w:type="spellStart"/>
      <w:r w:rsidRPr="003A70F9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t>prof</w:t>
      </w:r>
      <w:proofErr w:type="spellEnd"/>
      <w:r w:rsidRPr="003A70F9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t xml:space="preserve">. dr. sc. </w:t>
      </w:r>
      <w:proofErr w:type="spellStart"/>
      <w:r w:rsidRPr="003A70F9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t>Blaženka</w:t>
      </w:r>
      <w:proofErr w:type="spellEnd"/>
      <w:r w:rsidRPr="003A70F9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3A70F9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t>Divjak</w:t>
      </w:r>
      <w:proofErr w:type="spellEnd"/>
      <w:r w:rsidRPr="003A70F9">
        <w:rPr>
          <w:rFonts w:ascii="Minion Pro" w:eastAsia="Times New Roman" w:hAnsi="Minion Pro" w:cs="Times New Roman"/>
          <w:b/>
          <w:bCs/>
          <w:color w:val="231F20"/>
          <w:sz w:val="24"/>
          <w:szCs w:val="24"/>
        </w:rPr>
        <w:t>, </w:t>
      </w:r>
      <w:r w:rsidRPr="003A70F9">
        <w:rPr>
          <w:rFonts w:ascii="Times New Roman" w:eastAsia="Times New Roman" w:hAnsi="Times New Roman" w:cs="Times New Roman"/>
          <w:color w:val="231F20"/>
          <w:sz w:val="21"/>
          <w:szCs w:val="21"/>
        </w:rPr>
        <w:t>v. r.</w:t>
      </w:r>
      <w:proofErr w:type="gramEnd"/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0F9"/>
    <w:rsid w:val="00073145"/>
    <w:rsid w:val="001B1D12"/>
    <w:rsid w:val="003A70F9"/>
    <w:rsid w:val="00487F03"/>
    <w:rsid w:val="00BA5053"/>
    <w:rsid w:val="00C80963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paragraph" w:styleId="Naslov3">
    <w:name w:val="heading 3"/>
    <w:basedOn w:val="Normal"/>
    <w:link w:val="Naslov3Char"/>
    <w:uiPriority w:val="9"/>
    <w:qFormat/>
    <w:rsid w:val="003A7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A70F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x464517">
    <w:name w:val="box_464517"/>
    <w:basedOn w:val="Normal"/>
    <w:rsid w:val="003A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Zadanifontodlomka"/>
    <w:rsid w:val="003A7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2020-05-19T11:44:00Z</dcterms:created>
  <dcterms:modified xsi:type="dcterms:W3CDTF">2020-05-19T11:45:00Z</dcterms:modified>
</cp:coreProperties>
</file>